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BA9DDF" w14:textId="00C333EF" w:rsidR="003C3D29" w:rsidRPr="00F425A4" w:rsidRDefault="00B36814" w:rsidP="00B36814">
      <w:pPr>
        <w:pBdr>
          <w:bottom w:val="single" w:sz="12" w:space="1" w:color="auto"/>
        </w:pBdr>
        <w:jc w:val="center"/>
        <w:rPr>
          <w:b/>
          <w:bCs/>
          <w:sz w:val="24"/>
          <w:szCs w:val="24"/>
        </w:rPr>
      </w:pPr>
      <w:r w:rsidRPr="00F425A4">
        <w:rPr>
          <w:b/>
          <w:bCs/>
          <w:sz w:val="24"/>
          <w:szCs w:val="24"/>
        </w:rPr>
        <w:t xml:space="preserve">[ON </w:t>
      </w:r>
      <w:r w:rsidR="00740B22" w:rsidRPr="00F425A4">
        <w:rPr>
          <w:b/>
          <w:bCs/>
          <w:sz w:val="24"/>
          <w:szCs w:val="24"/>
        </w:rPr>
        <w:t>DON</w:t>
      </w:r>
      <w:r w:rsidR="00AC0455" w:rsidRPr="00F425A4">
        <w:rPr>
          <w:b/>
          <w:bCs/>
          <w:sz w:val="24"/>
          <w:szCs w:val="24"/>
        </w:rPr>
        <w:t xml:space="preserve">OR </w:t>
      </w:r>
      <w:r w:rsidRPr="00F425A4">
        <w:rPr>
          <w:b/>
          <w:bCs/>
          <w:sz w:val="24"/>
          <w:szCs w:val="24"/>
        </w:rPr>
        <w:t>LETTERHEAD</w:t>
      </w:r>
      <w:r w:rsidR="00AC0455" w:rsidRPr="00F425A4">
        <w:rPr>
          <w:b/>
          <w:bCs/>
          <w:sz w:val="24"/>
          <w:szCs w:val="24"/>
        </w:rPr>
        <w:t>]</w:t>
      </w:r>
      <w:r w:rsidRPr="00F425A4">
        <w:rPr>
          <w:b/>
          <w:bCs/>
          <w:sz w:val="24"/>
          <w:szCs w:val="24"/>
        </w:rPr>
        <w:t xml:space="preserve"> </w:t>
      </w:r>
    </w:p>
    <w:p w14:paraId="58E2A2A1" w14:textId="77777777" w:rsidR="00C44232" w:rsidRDefault="00C44232">
      <w:pPr>
        <w:rPr>
          <w:sz w:val="24"/>
          <w:szCs w:val="24"/>
          <w:highlight w:val="yellow"/>
        </w:rPr>
      </w:pPr>
    </w:p>
    <w:p w14:paraId="0762CC57" w14:textId="21085CF3" w:rsidR="002D305F" w:rsidRPr="00C44232" w:rsidRDefault="002D305F">
      <w:pPr>
        <w:rPr>
          <w:sz w:val="24"/>
          <w:szCs w:val="24"/>
        </w:rPr>
      </w:pPr>
      <w:r w:rsidRPr="00C44232">
        <w:rPr>
          <w:sz w:val="24"/>
          <w:szCs w:val="24"/>
          <w:highlight w:val="yellow"/>
        </w:rPr>
        <w:t>[</w:t>
      </w:r>
      <w:r w:rsidR="00A82D4A" w:rsidRPr="00C44232">
        <w:rPr>
          <w:sz w:val="24"/>
          <w:szCs w:val="24"/>
          <w:highlight w:val="yellow"/>
        </w:rPr>
        <w:t>10</w:t>
      </w:r>
      <w:r w:rsidRPr="00C44232">
        <w:rPr>
          <w:sz w:val="24"/>
          <w:szCs w:val="24"/>
          <w:highlight w:val="yellow"/>
        </w:rPr>
        <w:t>]</w:t>
      </w:r>
      <w:r w:rsidR="00653FE5" w:rsidRPr="00C44232">
        <w:rPr>
          <w:sz w:val="24"/>
          <w:szCs w:val="24"/>
        </w:rPr>
        <w:t xml:space="preserve"> </w:t>
      </w:r>
      <w:r w:rsidR="00AC0455" w:rsidRPr="00C44232">
        <w:rPr>
          <w:sz w:val="24"/>
          <w:szCs w:val="24"/>
        </w:rPr>
        <w:t>June</w:t>
      </w:r>
      <w:r w:rsidR="00653FE5" w:rsidRPr="00C44232">
        <w:rPr>
          <w:sz w:val="24"/>
          <w:szCs w:val="24"/>
        </w:rPr>
        <w:t xml:space="preserve"> 2020</w:t>
      </w:r>
    </w:p>
    <w:p w14:paraId="06B5D456" w14:textId="65D47A5E" w:rsidR="00AC0455" w:rsidRPr="00C44232" w:rsidRDefault="002D305F">
      <w:pPr>
        <w:rPr>
          <w:sz w:val="24"/>
          <w:szCs w:val="24"/>
        </w:rPr>
      </w:pPr>
      <w:r w:rsidRPr="00C44232">
        <w:rPr>
          <w:sz w:val="24"/>
          <w:szCs w:val="24"/>
        </w:rPr>
        <w:t>The Directors</w:t>
      </w:r>
      <w:r w:rsidRPr="00C44232">
        <w:rPr>
          <w:sz w:val="24"/>
          <w:szCs w:val="24"/>
        </w:rPr>
        <w:br/>
      </w:r>
      <w:r w:rsidR="00AC0455" w:rsidRPr="00C44232">
        <w:rPr>
          <w:sz w:val="24"/>
          <w:szCs w:val="24"/>
        </w:rPr>
        <w:t xml:space="preserve">Acta </w:t>
      </w:r>
      <w:proofErr w:type="spellStart"/>
      <w:r w:rsidR="00AC0455" w:rsidRPr="00C44232">
        <w:rPr>
          <w:sz w:val="24"/>
          <w:szCs w:val="24"/>
        </w:rPr>
        <w:t>Diurna</w:t>
      </w:r>
      <w:proofErr w:type="spellEnd"/>
      <w:r w:rsidR="00AC0455" w:rsidRPr="00C44232">
        <w:rPr>
          <w:sz w:val="24"/>
          <w:szCs w:val="24"/>
        </w:rPr>
        <w:t xml:space="preserve"> AAP</w:t>
      </w:r>
      <w:r w:rsidRPr="00C44232">
        <w:rPr>
          <w:sz w:val="24"/>
          <w:szCs w:val="24"/>
        </w:rPr>
        <w:t xml:space="preserve"> Limited</w:t>
      </w:r>
      <w:r w:rsidR="00AC0455" w:rsidRPr="00C44232">
        <w:rPr>
          <w:sz w:val="24"/>
          <w:szCs w:val="24"/>
        </w:rPr>
        <w:br/>
        <w:t>[</w:t>
      </w:r>
      <w:r w:rsidR="00AC0455" w:rsidRPr="00C44232">
        <w:rPr>
          <w:sz w:val="24"/>
          <w:szCs w:val="24"/>
          <w:highlight w:val="yellow"/>
        </w:rPr>
        <w:t>address</w:t>
      </w:r>
      <w:r w:rsidR="00AC0455" w:rsidRPr="00C44232">
        <w:rPr>
          <w:sz w:val="24"/>
          <w:szCs w:val="24"/>
        </w:rPr>
        <w:t>]</w:t>
      </w:r>
    </w:p>
    <w:p w14:paraId="6EB6861B" w14:textId="77777777" w:rsidR="00C44232" w:rsidRDefault="00C44232">
      <w:pPr>
        <w:rPr>
          <w:sz w:val="24"/>
          <w:szCs w:val="24"/>
        </w:rPr>
      </w:pPr>
    </w:p>
    <w:p w14:paraId="3A0C1042" w14:textId="0985D7DA" w:rsidR="002D305F" w:rsidRPr="00C44232" w:rsidRDefault="002D305F">
      <w:pPr>
        <w:rPr>
          <w:sz w:val="24"/>
          <w:szCs w:val="24"/>
        </w:rPr>
      </w:pPr>
      <w:r w:rsidRPr="00C44232">
        <w:rPr>
          <w:sz w:val="24"/>
          <w:szCs w:val="24"/>
        </w:rPr>
        <w:t>Dear Directors,</w:t>
      </w:r>
    </w:p>
    <w:p w14:paraId="2C191CDC" w14:textId="5947ADB3" w:rsidR="002D305F" w:rsidRPr="00C44232" w:rsidRDefault="00AC0455">
      <w:pPr>
        <w:rPr>
          <w:b/>
          <w:bCs/>
          <w:sz w:val="24"/>
          <w:szCs w:val="24"/>
        </w:rPr>
      </w:pPr>
      <w:r w:rsidRPr="00C44232">
        <w:rPr>
          <w:b/>
          <w:bCs/>
          <w:sz w:val="24"/>
          <w:szCs w:val="24"/>
        </w:rPr>
        <w:t xml:space="preserve">AAP 2.00 </w:t>
      </w:r>
      <w:r w:rsidR="008C463D" w:rsidRPr="00C44232">
        <w:rPr>
          <w:b/>
          <w:bCs/>
          <w:sz w:val="24"/>
          <w:szCs w:val="24"/>
        </w:rPr>
        <w:t>Pledge</w:t>
      </w:r>
    </w:p>
    <w:p w14:paraId="7DEDE995" w14:textId="30DE2BA8" w:rsidR="00AC0455" w:rsidRPr="00C44232" w:rsidRDefault="002D305F">
      <w:pPr>
        <w:rPr>
          <w:sz w:val="24"/>
          <w:szCs w:val="24"/>
        </w:rPr>
      </w:pPr>
      <w:r w:rsidRPr="00C44232">
        <w:rPr>
          <w:sz w:val="24"/>
          <w:szCs w:val="24"/>
        </w:rPr>
        <w:t xml:space="preserve">We are pleased to confirm that </w:t>
      </w:r>
      <w:r w:rsidR="00AC0455" w:rsidRPr="00C44232">
        <w:rPr>
          <w:sz w:val="24"/>
          <w:szCs w:val="24"/>
        </w:rPr>
        <w:t>[</w:t>
      </w:r>
      <w:r w:rsidR="00AC0455" w:rsidRPr="00C44232">
        <w:rPr>
          <w:sz w:val="24"/>
          <w:szCs w:val="24"/>
          <w:highlight w:val="yellow"/>
        </w:rPr>
        <w:t xml:space="preserve">name of </w:t>
      </w:r>
      <w:r w:rsidR="00740B22" w:rsidRPr="00C44232">
        <w:rPr>
          <w:sz w:val="24"/>
          <w:szCs w:val="24"/>
          <w:highlight w:val="yellow"/>
        </w:rPr>
        <w:t>Don</w:t>
      </w:r>
      <w:r w:rsidR="00AC0455" w:rsidRPr="00C44232">
        <w:rPr>
          <w:sz w:val="24"/>
          <w:szCs w:val="24"/>
          <w:highlight w:val="yellow"/>
        </w:rPr>
        <w:t>or</w:t>
      </w:r>
      <w:r w:rsidR="00AC0455" w:rsidRPr="00C44232">
        <w:rPr>
          <w:sz w:val="24"/>
          <w:szCs w:val="24"/>
        </w:rPr>
        <w:t>] (</w:t>
      </w:r>
      <w:r w:rsidR="00AC0455" w:rsidRPr="00C44232">
        <w:rPr>
          <w:b/>
          <w:bCs/>
          <w:sz w:val="24"/>
          <w:szCs w:val="24"/>
        </w:rPr>
        <w:t>Grantor</w:t>
      </w:r>
      <w:r w:rsidR="00AC0455" w:rsidRPr="00C44232">
        <w:rPr>
          <w:sz w:val="24"/>
          <w:szCs w:val="24"/>
        </w:rPr>
        <w:t xml:space="preserve">) will </w:t>
      </w:r>
      <w:r w:rsidR="00D13B2F" w:rsidRPr="00C44232">
        <w:rPr>
          <w:sz w:val="24"/>
          <w:szCs w:val="24"/>
        </w:rPr>
        <w:t xml:space="preserve">make </w:t>
      </w:r>
      <w:r w:rsidR="00AC0455" w:rsidRPr="00C44232">
        <w:rPr>
          <w:sz w:val="24"/>
          <w:szCs w:val="24"/>
        </w:rPr>
        <w:t xml:space="preserve">a </w:t>
      </w:r>
      <w:r w:rsidR="00D13B2F" w:rsidRPr="00C44232">
        <w:rPr>
          <w:sz w:val="24"/>
          <w:szCs w:val="24"/>
        </w:rPr>
        <w:t>grant</w:t>
      </w:r>
      <w:r w:rsidR="00AC0455" w:rsidRPr="00C44232">
        <w:rPr>
          <w:sz w:val="24"/>
          <w:szCs w:val="24"/>
        </w:rPr>
        <w:t xml:space="preserve"> in support of the AAP 2.00 Project </w:t>
      </w:r>
      <w:r w:rsidR="00EB3ECA" w:rsidRPr="00C44232">
        <w:rPr>
          <w:sz w:val="24"/>
          <w:szCs w:val="24"/>
        </w:rPr>
        <w:t>on the basis set out in this letter</w:t>
      </w:r>
      <w:r w:rsidR="00AC0455" w:rsidRPr="00C44232">
        <w:rPr>
          <w:sz w:val="24"/>
          <w:szCs w:val="24"/>
        </w:rPr>
        <w:t>.</w:t>
      </w:r>
    </w:p>
    <w:p w14:paraId="66386CE1" w14:textId="3F52997C" w:rsidR="00AF3693" w:rsidRPr="00C44232" w:rsidRDefault="00AF3693">
      <w:pPr>
        <w:rPr>
          <w:b/>
          <w:bCs/>
          <w:i/>
          <w:iCs/>
          <w:sz w:val="24"/>
          <w:szCs w:val="24"/>
        </w:rPr>
      </w:pPr>
      <w:r w:rsidRPr="00C44232">
        <w:rPr>
          <w:b/>
          <w:bCs/>
          <w:i/>
          <w:iCs/>
          <w:sz w:val="24"/>
          <w:szCs w:val="24"/>
        </w:rPr>
        <w:t>AAP Newswire</w:t>
      </w:r>
    </w:p>
    <w:p w14:paraId="43CDB5DA" w14:textId="166087B5" w:rsidR="00AF3693" w:rsidRPr="00C44232" w:rsidRDefault="00EB3ECA" w:rsidP="00AF3693">
      <w:pPr>
        <w:rPr>
          <w:sz w:val="24"/>
          <w:szCs w:val="24"/>
        </w:rPr>
      </w:pPr>
      <w:r w:rsidRPr="00C44232">
        <w:rPr>
          <w:sz w:val="24"/>
          <w:szCs w:val="24"/>
        </w:rPr>
        <w:t xml:space="preserve">Acta </w:t>
      </w:r>
      <w:proofErr w:type="spellStart"/>
      <w:r w:rsidRPr="00C44232">
        <w:rPr>
          <w:sz w:val="24"/>
          <w:szCs w:val="24"/>
        </w:rPr>
        <w:t>Diurna</w:t>
      </w:r>
      <w:proofErr w:type="spellEnd"/>
      <w:r w:rsidRPr="00C44232">
        <w:rPr>
          <w:sz w:val="24"/>
          <w:szCs w:val="24"/>
        </w:rPr>
        <w:t xml:space="preserve"> AAP Limited ACN ### (</w:t>
      </w:r>
      <w:r w:rsidRPr="00C44232">
        <w:rPr>
          <w:b/>
          <w:bCs/>
          <w:sz w:val="24"/>
          <w:szCs w:val="24"/>
        </w:rPr>
        <w:t>Newco</w:t>
      </w:r>
      <w:r w:rsidRPr="00C44232">
        <w:rPr>
          <w:sz w:val="24"/>
          <w:szCs w:val="24"/>
        </w:rPr>
        <w:t xml:space="preserve">) is a company limited by guarantee that has been formed to acquire AAP Newswire from Australian Associated Press </w:t>
      </w:r>
      <w:r w:rsidRPr="00C44232">
        <w:rPr>
          <w:rFonts w:cs="Arial"/>
          <w:sz w:val="24"/>
          <w:szCs w:val="24"/>
        </w:rPr>
        <w:t>Pty Limited ACN 006 180 801 (</w:t>
      </w:r>
      <w:proofErr w:type="spellStart"/>
      <w:r w:rsidRPr="00C44232">
        <w:rPr>
          <w:rFonts w:cs="Arial"/>
          <w:b/>
          <w:bCs/>
          <w:sz w:val="24"/>
          <w:szCs w:val="24"/>
        </w:rPr>
        <w:t>Oldco</w:t>
      </w:r>
      <w:proofErr w:type="spellEnd"/>
      <w:r w:rsidRPr="00C44232">
        <w:rPr>
          <w:rFonts w:cs="Arial"/>
          <w:sz w:val="24"/>
          <w:szCs w:val="24"/>
        </w:rPr>
        <w:t xml:space="preserve">).  </w:t>
      </w:r>
    </w:p>
    <w:p w14:paraId="51930DFE" w14:textId="1ECDCD8C" w:rsidR="00AF3693" w:rsidRPr="00C44232" w:rsidRDefault="00AF3693" w:rsidP="00AF3693">
      <w:pPr>
        <w:pStyle w:val="Default"/>
        <w:rPr>
          <w:color w:val="auto"/>
        </w:rPr>
      </w:pPr>
      <w:r w:rsidRPr="00C44232">
        <w:rPr>
          <w:color w:val="auto"/>
        </w:rPr>
        <w:t xml:space="preserve">The purpose of this acquisition is to prevent the deterioration of media diversity in Australia. This will be achieved by protecting the ongoing independence and sustainability of AAP Newswire which is vital for regional and smaller news operators in the industry.  AAP Newswire is broadly recognised as a critical piece of democratic infrastructure. </w:t>
      </w:r>
    </w:p>
    <w:p w14:paraId="18F3624E" w14:textId="77777777" w:rsidR="00AF3693" w:rsidRPr="00C44232" w:rsidRDefault="00AF3693" w:rsidP="00AF3693">
      <w:pPr>
        <w:pStyle w:val="Default"/>
        <w:rPr>
          <w:color w:val="auto"/>
        </w:rPr>
      </w:pPr>
    </w:p>
    <w:p w14:paraId="300C8485" w14:textId="42CD49C5" w:rsidR="009A4077" w:rsidRPr="00C44232" w:rsidRDefault="00AF3693">
      <w:pPr>
        <w:rPr>
          <w:sz w:val="24"/>
          <w:szCs w:val="24"/>
        </w:rPr>
      </w:pPr>
      <w:r w:rsidRPr="00C44232">
        <w:rPr>
          <w:sz w:val="24"/>
          <w:szCs w:val="24"/>
        </w:rPr>
        <w:t xml:space="preserve">Newco will operate AAP Newswire and related businesses as a not-for profit, </w:t>
      </w:r>
      <w:r w:rsidR="009A4077" w:rsidRPr="00C44232">
        <w:rPr>
          <w:sz w:val="24"/>
          <w:szCs w:val="24"/>
        </w:rPr>
        <w:t xml:space="preserve">for the purpose of advancing </w:t>
      </w:r>
      <w:r w:rsidR="00B17F23" w:rsidRPr="00C44232">
        <w:rPr>
          <w:sz w:val="24"/>
          <w:szCs w:val="24"/>
        </w:rPr>
        <w:t>social and public welfare</w:t>
      </w:r>
      <w:r w:rsidR="008E3E84" w:rsidRPr="00C44232">
        <w:rPr>
          <w:sz w:val="24"/>
          <w:szCs w:val="24"/>
        </w:rPr>
        <w:t xml:space="preserve"> </w:t>
      </w:r>
      <w:r w:rsidR="00B17F23" w:rsidRPr="00C44232">
        <w:rPr>
          <w:rFonts w:cs="Arial"/>
          <w:sz w:val="24"/>
          <w:szCs w:val="24"/>
          <w:shd w:val="clear" w:color="auto" w:fill="FFFFFF"/>
        </w:rPr>
        <w:t>in Australia</w:t>
      </w:r>
      <w:r w:rsidR="00B17F23" w:rsidRPr="00C44232">
        <w:rPr>
          <w:sz w:val="24"/>
          <w:szCs w:val="24"/>
        </w:rPr>
        <w:t xml:space="preserve">.  It will be </w:t>
      </w:r>
      <w:r w:rsidRPr="00C44232">
        <w:rPr>
          <w:sz w:val="24"/>
          <w:szCs w:val="24"/>
        </w:rPr>
        <w:t xml:space="preserve">funded by philanthropic grants and </w:t>
      </w:r>
      <w:r w:rsidR="009A4077" w:rsidRPr="00C44232">
        <w:rPr>
          <w:sz w:val="24"/>
          <w:szCs w:val="24"/>
        </w:rPr>
        <w:t>impact debt</w:t>
      </w:r>
      <w:r w:rsidR="008E3E84" w:rsidRPr="00C44232">
        <w:rPr>
          <w:sz w:val="24"/>
          <w:szCs w:val="24"/>
        </w:rPr>
        <w:t xml:space="preserve">.  It will be </w:t>
      </w:r>
      <w:r w:rsidR="009A4077" w:rsidRPr="00C44232">
        <w:rPr>
          <w:sz w:val="24"/>
          <w:szCs w:val="24"/>
        </w:rPr>
        <w:t xml:space="preserve">structured to maintain </w:t>
      </w:r>
      <w:r w:rsidR="00B17F23" w:rsidRPr="00C44232">
        <w:rPr>
          <w:sz w:val="24"/>
          <w:szCs w:val="24"/>
        </w:rPr>
        <w:t>the</w:t>
      </w:r>
      <w:r w:rsidR="009A4077" w:rsidRPr="00C44232">
        <w:rPr>
          <w:sz w:val="24"/>
          <w:szCs w:val="24"/>
        </w:rPr>
        <w:t xml:space="preserve"> independence </w:t>
      </w:r>
      <w:r w:rsidR="00B17F23" w:rsidRPr="00C44232">
        <w:rPr>
          <w:sz w:val="24"/>
          <w:szCs w:val="24"/>
        </w:rPr>
        <w:t>of its operations.</w:t>
      </w:r>
    </w:p>
    <w:p w14:paraId="5893E022" w14:textId="342D8503" w:rsidR="008E7AF6" w:rsidRPr="00C44232" w:rsidRDefault="008E7AF6">
      <w:pPr>
        <w:rPr>
          <w:sz w:val="24"/>
          <w:szCs w:val="24"/>
        </w:rPr>
      </w:pPr>
      <w:r w:rsidRPr="00C44232">
        <w:rPr>
          <w:sz w:val="24"/>
          <w:szCs w:val="24"/>
        </w:rPr>
        <w:t>It is expected that Newco will enter into a</w:t>
      </w:r>
      <w:r w:rsidRPr="00C44232">
        <w:rPr>
          <w:sz w:val="24"/>
          <w:szCs w:val="24"/>
        </w:rPr>
        <w:t xml:space="preserve"> binding Sale Agreement with </w:t>
      </w:r>
      <w:proofErr w:type="spellStart"/>
      <w:r w:rsidRPr="00C44232">
        <w:rPr>
          <w:sz w:val="24"/>
          <w:szCs w:val="24"/>
        </w:rPr>
        <w:t>Oldco</w:t>
      </w:r>
      <w:proofErr w:type="spellEnd"/>
      <w:r w:rsidRPr="00C44232">
        <w:rPr>
          <w:sz w:val="24"/>
          <w:szCs w:val="24"/>
        </w:rPr>
        <w:t xml:space="preserve"> for the sale of the relevant assets to Newco</w:t>
      </w:r>
      <w:r w:rsidRPr="00C44232">
        <w:rPr>
          <w:sz w:val="24"/>
          <w:szCs w:val="24"/>
        </w:rPr>
        <w:t xml:space="preserve"> on or shortly after 12 June 2020, and that the acquisition will be completed by 30 June 2020.</w:t>
      </w:r>
    </w:p>
    <w:p w14:paraId="459D0B98" w14:textId="26D284BF" w:rsidR="009A4077" w:rsidRPr="00C44232" w:rsidRDefault="008E3E84">
      <w:pPr>
        <w:rPr>
          <w:b/>
          <w:bCs/>
          <w:i/>
          <w:iCs/>
          <w:sz w:val="24"/>
          <w:szCs w:val="24"/>
        </w:rPr>
      </w:pPr>
      <w:r w:rsidRPr="00C44232">
        <w:rPr>
          <w:b/>
          <w:bCs/>
          <w:i/>
          <w:iCs/>
          <w:sz w:val="24"/>
          <w:szCs w:val="24"/>
        </w:rPr>
        <w:t>Grant</w:t>
      </w:r>
    </w:p>
    <w:p w14:paraId="0E05C020" w14:textId="3E2C3225" w:rsidR="009A4077" w:rsidRPr="00C44232" w:rsidRDefault="008E3E84">
      <w:pPr>
        <w:rPr>
          <w:sz w:val="24"/>
          <w:szCs w:val="24"/>
        </w:rPr>
      </w:pPr>
      <w:r w:rsidRPr="00C44232">
        <w:rPr>
          <w:sz w:val="24"/>
          <w:szCs w:val="24"/>
        </w:rPr>
        <w:t xml:space="preserve">The amount of the grant is </w:t>
      </w:r>
      <w:r w:rsidRPr="00C44232">
        <w:rPr>
          <w:sz w:val="24"/>
          <w:szCs w:val="24"/>
          <w:highlight w:val="yellow"/>
        </w:rPr>
        <w:t>[</w:t>
      </w:r>
      <w:r w:rsidRPr="00C44232">
        <w:rPr>
          <w:sz w:val="24"/>
          <w:szCs w:val="24"/>
          <w:highlight w:val="yellow"/>
        </w:rPr>
        <w:tab/>
      </w:r>
      <w:r w:rsidRPr="00C44232">
        <w:rPr>
          <w:sz w:val="24"/>
          <w:szCs w:val="24"/>
          <w:highlight w:val="yellow"/>
        </w:rPr>
        <w:tab/>
        <w:t>dollars ($##)]</w:t>
      </w:r>
      <w:r w:rsidRPr="00C44232">
        <w:rPr>
          <w:sz w:val="24"/>
          <w:szCs w:val="24"/>
        </w:rPr>
        <w:t>.</w:t>
      </w:r>
    </w:p>
    <w:p w14:paraId="408C7DF9" w14:textId="09771944" w:rsidR="008E3E84" w:rsidRPr="00C44232" w:rsidRDefault="00573298">
      <w:pPr>
        <w:rPr>
          <w:sz w:val="24"/>
          <w:szCs w:val="24"/>
        </w:rPr>
      </w:pPr>
      <w:r w:rsidRPr="00C44232">
        <w:rPr>
          <w:sz w:val="24"/>
          <w:szCs w:val="24"/>
        </w:rPr>
        <w:t xml:space="preserve">The grant will be made to the </w:t>
      </w:r>
      <w:proofErr w:type="spellStart"/>
      <w:r w:rsidRPr="00C44232">
        <w:rPr>
          <w:sz w:val="24"/>
          <w:szCs w:val="24"/>
        </w:rPr>
        <w:t>auspicing</w:t>
      </w:r>
      <w:proofErr w:type="spellEnd"/>
      <w:r w:rsidRPr="00C44232">
        <w:rPr>
          <w:sz w:val="24"/>
          <w:szCs w:val="24"/>
        </w:rPr>
        <w:t xml:space="preserve"> charity nominated by Newco (</w:t>
      </w:r>
      <w:r w:rsidRPr="00C44232">
        <w:rPr>
          <w:b/>
          <w:bCs/>
          <w:sz w:val="24"/>
          <w:szCs w:val="24"/>
        </w:rPr>
        <w:t>Charity</w:t>
      </w:r>
      <w:r w:rsidRPr="00C44232">
        <w:rPr>
          <w:sz w:val="24"/>
          <w:szCs w:val="24"/>
        </w:rPr>
        <w:t xml:space="preserve">) on the basis that it is to be used for the acquisition and operation by Newco of AAP Newswire and related businesses (this is the </w:t>
      </w:r>
      <w:r w:rsidRPr="00C44232">
        <w:rPr>
          <w:b/>
          <w:bCs/>
          <w:sz w:val="24"/>
          <w:szCs w:val="24"/>
        </w:rPr>
        <w:t>AAP 2.0 Project</w:t>
      </w:r>
      <w:r w:rsidRPr="00C44232">
        <w:rPr>
          <w:sz w:val="24"/>
          <w:szCs w:val="24"/>
        </w:rPr>
        <w:t>).</w:t>
      </w:r>
    </w:p>
    <w:p w14:paraId="701BEC0C" w14:textId="5A2C7CF4" w:rsidR="00573298" w:rsidRPr="00C44232" w:rsidRDefault="00573298">
      <w:pPr>
        <w:rPr>
          <w:sz w:val="24"/>
          <w:szCs w:val="24"/>
        </w:rPr>
      </w:pPr>
      <w:r w:rsidRPr="00C44232">
        <w:rPr>
          <w:sz w:val="24"/>
          <w:szCs w:val="24"/>
        </w:rPr>
        <w:t>The Charity must be a DGR1 charity.</w:t>
      </w:r>
    </w:p>
    <w:p w14:paraId="7ED1EF87" w14:textId="6C4062D7" w:rsidR="00A61F0C" w:rsidRPr="00C44232" w:rsidRDefault="00573298">
      <w:pPr>
        <w:rPr>
          <w:sz w:val="24"/>
          <w:szCs w:val="24"/>
        </w:rPr>
      </w:pPr>
      <w:r w:rsidRPr="00C44232">
        <w:rPr>
          <w:sz w:val="24"/>
          <w:szCs w:val="24"/>
        </w:rPr>
        <w:t xml:space="preserve">The grant will be made </w:t>
      </w:r>
      <w:r w:rsidR="00A61F0C" w:rsidRPr="00C44232">
        <w:rPr>
          <w:sz w:val="24"/>
          <w:szCs w:val="24"/>
        </w:rPr>
        <w:t>upon request from Newco</w:t>
      </w:r>
      <w:r w:rsidR="008E7AF6" w:rsidRPr="00C44232">
        <w:rPr>
          <w:sz w:val="24"/>
          <w:szCs w:val="24"/>
        </w:rPr>
        <w:t xml:space="preserve">.  The Donor notes that Newco may request payment of the grant before </w:t>
      </w:r>
      <w:r w:rsidR="00C44232" w:rsidRPr="00C44232">
        <w:rPr>
          <w:sz w:val="24"/>
          <w:szCs w:val="24"/>
        </w:rPr>
        <w:t>execution of the Sale Agreement</w:t>
      </w:r>
      <w:r w:rsidR="00A61F0C" w:rsidRPr="00C44232">
        <w:rPr>
          <w:sz w:val="24"/>
          <w:szCs w:val="24"/>
        </w:rPr>
        <w:t>.</w:t>
      </w:r>
    </w:p>
    <w:p w14:paraId="77C282EA" w14:textId="7D1CD4A1" w:rsidR="00573298" w:rsidRPr="00C44232" w:rsidRDefault="00A61F0C">
      <w:pPr>
        <w:rPr>
          <w:sz w:val="24"/>
          <w:szCs w:val="24"/>
        </w:rPr>
      </w:pPr>
      <w:r w:rsidRPr="00C44232">
        <w:rPr>
          <w:sz w:val="24"/>
          <w:szCs w:val="24"/>
        </w:rPr>
        <w:lastRenderedPageBreak/>
        <w:t>Newco must report on the acquittal of the grant to the Charity in sufficient detail for the Charity to provide such reports to the Grantor as it may reasonably request for its own compliance purposes.</w:t>
      </w:r>
    </w:p>
    <w:p w14:paraId="56160E83" w14:textId="4C07874E" w:rsidR="00C44232" w:rsidRPr="00C44232" w:rsidRDefault="00C44232">
      <w:pPr>
        <w:rPr>
          <w:sz w:val="24"/>
          <w:szCs w:val="24"/>
        </w:rPr>
      </w:pPr>
      <w:r w:rsidRPr="00C44232">
        <w:rPr>
          <w:sz w:val="24"/>
          <w:szCs w:val="24"/>
        </w:rPr>
        <w:t xml:space="preserve">The Donor </w:t>
      </w:r>
      <w:r w:rsidRPr="00C44232">
        <w:rPr>
          <w:sz w:val="24"/>
          <w:szCs w:val="24"/>
        </w:rPr>
        <w:t xml:space="preserve">authorises Newco to disclose this letter to </w:t>
      </w:r>
      <w:proofErr w:type="spellStart"/>
      <w:r w:rsidRPr="00C44232">
        <w:rPr>
          <w:sz w:val="24"/>
          <w:szCs w:val="24"/>
        </w:rPr>
        <w:t>Oldco</w:t>
      </w:r>
      <w:proofErr w:type="spellEnd"/>
      <w:r w:rsidRPr="00C44232">
        <w:rPr>
          <w:sz w:val="24"/>
          <w:szCs w:val="24"/>
        </w:rPr>
        <w:t xml:space="preserve"> (on a confidential basis) </w:t>
      </w:r>
      <w:r>
        <w:rPr>
          <w:sz w:val="24"/>
          <w:szCs w:val="24"/>
        </w:rPr>
        <w:t>to provide</w:t>
      </w:r>
      <w:r w:rsidRPr="00C44232">
        <w:rPr>
          <w:sz w:val="24"/>
          <w:szCs w:val="24"/>
        </w:rPr>
        <w:t xml:space="preserve"> evidence that Newco has binding funding commitments </w:t>
      </w:r>
      <w:r w:rsidRPr="00C44232">
        <w:rPr>
          <w:sz w:val="24"/>
          <w:szCs w:val="24"/>
        </w:rPr>
        <w:t>sufficient to ensure that it can complete the transaction.</w:t>
      </w:r>
    </w:p>
    <w:p w14:paraId="59C7ECCE" w14:textId="6B43B7B0" w:rsidR="004849F6" w:rsidRDefault="004C49E8" w:rsidP="004C49E8">
      <w:pPr>
        <w:rPr>
          <w:sz w:val="24"/>
          <w:szCs w:val="24"/>
        </w:rPr>
      </w:pPr>
      <w:r w:rsidRPr="00C44232">
        <w:rPr>
          <w:sz w:val="24"/>
          <w:szCs w:val="24"/>
        </w:rPr>
        <w:t>Yours sincerely</w:t>
      </w:r>
    </w:p>
    <w:p w14:paraId="1FEABAC6" w14:textId="77777777" w:rsidR="00C44232" w:rsidRPr="00C44232" w:rsidRDefault="00C44232" w:rsidP="004C49E8">
      <w:pPr>
        <w:rPr>
          <w:sz w:val="24"/>
          <w:szCs w:val="24"/>
        </w:rPr>
      </w:pPr>
    </w:p>
    <w:p w14:paraId="071A3E05" w14:textId="4E13FF62" w:rsidR="004C49E8" w:rsidRPr="00C44232" w:rsidRDefault="004C49E8" w:rsidP="004C49E8">
      <w:pPr>
        <w:spacing w:after="0"/>
        <w:rPr>
          <w:sz w:val="24"/>
          <w:szCs w:val="24"/>
        </w:rPr>
      </w:pPr>
      <w:r w:rsidRPr="00C44232">
        <w:rPr>
          <w:sz w:val="24"/>
          <w:szCs w:val="24"/>
        </w:rPr>
        <w:t>________________________________________</w:t>
      </w:r>
    </w:p>
    <w:p w14:paraId="3B2D2849" w14:textId="1899DD79" w:rsidR="004C49E8" w:rsidRPr="00C44232" w:rsidRDefault="00A82D4A" w:rsidP="004C49E8">
      <w:pPr>
        <w:rPr>
          <w:sz w:val="24"/>
          <w:szCs w:val="24"/>
        </w:rPr>
      </w:pPr>
      <w:r w:rsidRPr="00C44232">
        <w:rPr>
          <w:sz w:val="24"/>
          <w:szCs w:val="24"/>
        </w:rPr>
        <w:t>[</w:t>
      </w:r>
      <w:r w:rsidRPr="00C44232">
        <w:rPr>
          <w:sz w:val="24"/>
          <w:szCs w:val="24"/>
          <w:highlight w:val="yellow"/>
        </w:rPr>
        <w:t>name</w:t>
      </w:r>
      <w:r w:rsidRPr="00C44232">
        <w:rPr>
          <w:sz w:val="24"/>
          <w:szCs w:val="24"/>
        </w:rPr>
        <w:t>]</w:t>
      </w:r>
      <w:r w:rsidR="004C49E8" w:rsidRPr="00C44232">
        <w:rPr>
          <w:sz w:val="24"/>
          <w:szCs w:val="24"/>
        </w:rPr>
        <w:br/>
      </w:r>
      <w:r w:rsidRPr="00C44232">
        <w:rPr>
          <w:sz w:val="24"/>
          <w:szCs w:val="24"/>
        </w:rPr>
        <w:t>for [</w:t>
      </w:r>
      <w:r w:rsidRPr="00C44232">
        <w:rPr>
          <w:sz w:val="24"/>
          <w:szCs w:val="24"/>
          <w:highlight w:val="yellow"/>
        </w:rPr>
        <w:t xml:space="preserve">name of </w:t>
      </w:r>
      <w:r w:rsidR="00740B22" w:rsidRPr="00C44232">
        <w:rPr>
          <w:sz w:val="24"/>
          <w:szCs w:val="24"/>
          <w:highlight w:val="yellow"/>
        </w:rPr>
        <w:t>Don</w:t>
      </w:r>
      <w:r w:rsidRPr="00C44232">
        <w:rPr>
          <w:sz w:val="24"/>
          <w:szCs w:val="24"/>
          <w:highlight w:val="yellow"/>
        </w:rPr>
        <w:t>or</w:t>
      </w:r>
      <w:r w:rsidRPr="00C44232">
        <w:rPr>
          <w:sz w:val="24"/>
          <w:szCs w:val="24"/>
        </w:rPr>
        <w:t>]</w:t>
      </w:r>
    </w:p>
    <w:p w14:paraId="20301FAA" w14:textId="77777777" w:rsidR="004C49E8" w:rsidRPr="00C44232" w:rsidRDefault="004C49E8" w:rsidP="004C49E8">
      <w:pPr>
        <w:rPr>
          <w:sz w:val="24"/>
          <w:szCs w:val="24"/>
        </w:rPr>
      </w:pPr>
    </w:p>
    <w:sectPr w:rsidR="004C49E8" w:rsidRPr="00C442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BD331D"/>
    <w:multiLevelType w:val="hybridMultilevel"/>
    <w:tmpl w:val="4A725DF0"/>
    <w:lvl w:ilvl="0" w:tplc="9E8E410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7D1061"/>
    <w:multiLevelType w:val="hybridMultilevel"/>
    <w:tmpl w:val="F3803E0A"/>
    <w:lvl w:ilvl="0" w:tplc="DC44B96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814"/>
    <w:rsid w:val="000024D6"/>
    <w:rsid w:val="000175FD"/>
    <w:rsid w:val="000233DF"/>
    <w:rsid w:val="00065E8D"/>
    <w:rsid w:val="001A47F1"/>
    <w:rsid w:val="002D305F"/>
    <w:rsid w:val="003A2B60"/>
    <w:rsid w:val="003C1D0C"/>
    <w:rsid w:val="003C3D29"/>
    <w:rsid w:val="00414634"/>
    <w:rsid w:val="004652C5"/>
    <w:rsid w:val="004849F6"/>
    <w:rsid w:val="004C37C1"/>
    <w:rsid w:val="004C49E8"/>
    <w:rsid w:val="00541AB3"/>
    <w:rsid w:val="00551617"/>
    <w:rsid w:val="00573298"/>
    <w:rsid w:val="00653FE5"/>
    <w:rsid w:val="006B35E2"/>
    <w:rsid w:val="00740B22"/>
    <w:rsid w:val="00770F26"/>
    <w:rsid w:val="007841D7"/>
    <w:rsid w:val="007B10D4"/>
    <w:rsid w:val="0080378A"/>
    <w:rsid w:val="0083742D"/>
    <w:rsid w:val="0087777B"/>
    <w:rsid w:val="008C463D"/>
    <w:rsid w:val="008E3E84"/>
    <w:rsid w:val="008E4AA7"/>
    <w:rsid w:val="008E7ACA"/>
    <w:rsid w:val="008E7AF6"/>
    <w:rsid w:val="00953797"/>
    <w:rsid w:val="00957302"/>
    <w:rsid w:val="009A4077"/>
    <w:rsid w:val="00A213A5"/>
    <w:rsid w:val="00A27BA2"/>
    <w:rsid w:val="00A61F0C"/>
    <w:rsid w:val="00A82D4A"/>
    <w:rsid w:val="00AC0455"/>
    <w:rsid w:val="00AC38CF"/>
    <w:rsid w:val="00AF3693"/>
    <w:rsid w:val="00B17F23"/>
    <w:rsid w:val="00B36814"/>
    <w:rsid w:val="00B479A8"/>
    <w:rsid w:val="00B82CD9"/>
    <w:rsid w:val="00B9140A"/>
    <w:rsid w:val="00C44232"/>
    <w:rsid w:val="00C62784"/>
    <w:rsid w:val="00C86FD5"/>
    <w:rsid w:val="00CA4942"/>
    <w:rsid w:val="00CB02AE"/>
    <w:rsid w:val="00D13B2F"/>
    <w:rsid w:val="00D405BC"/>
    <w:rsid w:val="00DB7BE0"/>
    <w:rsid w:val="00E929A1"/>
    <w:rsid w:val="00EB3ECA"/>
    <w:rsid w:val="00F40C3E"/>
    <w:rsid w:val="00F425A4"/>
    <w:rsid w:val="00F75F25"/>
    <w:rsid w:val="00FF77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DB50A"/>
  <w15:chartTrackingRefBased/>
  <w15:docId w15:val="{36CA2BFD-0841-4295-9C06-DC054B45C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1D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777B"/>
    <w:pPr>
      <w:ind w:left="720"/>
      <w:contextualSpacing/>
    </w:pPr>
  </w:style>
  <w:style w:type="character" w:styleId="Hyperlink">
    <w:name w:val="Hyperlink"/>
    <w:basedOn w:val="DefaultParagraphFont"/>
    <w:uiPriority w:val="99"/>
    <w:semiHidden/>
    <w:unhideWhenUsed/>
    <w:rsid w:val="00957302"/>
    <w:rPr>
      <w:color w:val="0000FF"/>
      <w:u w:val="single"/>
    </w:rPr>
  </w:style>
  <w:style w:type="paragraph" w:styleId="BalloonText">
    <w:name w:val="Balloon Text"/>
    <w:basedOn w:val="Normal"/>
    <w:link w:val="BalloonTextChar"/>
    <w:uiPriority w:val="99"/>
    <w:semiHidden/>
    <w:unhideWhenUsed/>
    <w:rsid w:val="00EB3E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ECA"/>
    <w:rPr>
      <w:rFonts w:ascii="Segoe UI" w:hAnsi="Segoe UI" w:cs="Segoe UI"/>
      <w:sz w:val="18"/>
      <w:szCs w:val="18"/>
    </w:rPr>
  </w:style>
  <w:style w:type="paragraph" w:customStyle="1" w:styleId="Default">
    <w:name w:val="Default"/>
    <w:rsid w:val="00AF369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2</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Ryland</dc:creator>
  <cp:keywords/>
  <dc:description/>
  <cp:lastModifiedBy>MR</cp:lastModifiedBy>
  <cp:revision>8</cp:revision>
  <cp:lastPrinted>2020-06-05T05:07:00Z</cp:lastPrinted>
  <dcterms:created xsi:type="dcterms:W3CDTF">2020-06-04T23:44:00Z</dcterms:created>
  <dcterms:modified xsi:type="dcterms:W3CDTF">2020-06-05T05:43:00Z</dcterms:modified>
</cp:coreProperties>
</file>